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111219">
        <w:rPr>
          <w:b/>
          <w:bCs/>
          <w:sz w:val="28"/>
          <w:szCs w:val="28"/>
          <w:shd w:val="clear" w:color="auto" w:fill="FFFFFF"/>
        </w:rPr>
        <w:t>второго</w:t>
      </w:r>
      <w:r w:rsidR="000C6FA0">
        <w:rPr>
          <w:b/>
          <w:bCs/>
          <w:sz w:val="28"/>
          <w:szCs w:val="28"/>
          <w:shd w:val="clear" w:color="auto" w:fill="FFFFFF"/>
        </w:rPr>
        <w:t xml:space="preserve">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0C6FA0">
        <w:rPr>
          <w:b/>
          <w:bCs/>
          <w:sz w:val="28"/>
          <w:szCs w:val="28"/>
          <w:shd w:val="clear" w:color="auto" w:fill="FFFFFF"/>
        </w:rPr>
        <w:t>ного отбора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0C6FA0">
        <w:rPr>
          <w:b/>
          <w:bCs/>
          <w:sz w:val="28"/>
          <w:szCs w:val="28"/>
          <w:shd w:val="clear" w:color="auto" w:fill="FFFFFF"/>
        </w:rPr>
        <w:t>5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Министерство </w:t>
      </w:r>
      <w:r w:rsidR="00111219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>
        <w:rPr>
          <w:sz w:val="28"/>
          <w:szCs w:val="28"/>
          <w:shd w:val="clear" w:color="auto" w:fill="FFFFFF"/>
        </w:rPr>
        <w:t xml:space="preserve">и </w:t>
      </w:r>
      <w:r w:rsidR="00111219">
        <w:rPr>
          <w:sz w:val="28"/>
          <w:szCs w:val="28"/>
          <w:shd w:val="clear" w:color="auto" w:fill="FFFFFF"/>
        </w:rPr>
        <w:t>внутренней</w:t>
      </w:r>
      <w:r>
        <w:rPr>
          <w:sz w:val="28"/>
          <w:szCs w:val="28"/>
          <w:shd w:val="clear" w:color="auto" w:fill="FFFFFF"/>
        </w:rPr>
        <w:t xml:space="preserve">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– организатор конкурса) объявляет о проведении </w:t>
      </w:r>
      <w:r w:rsidR="00111219">
        <w:rPr>
          <w:sz w:val="28"/>
          <w:szCs w:val="28"/>
          <w:shd w:val="clear" w:color="auto" w:fill="FFFFFF"/>
        </w:rPr>
        <w:t>второго конкурсного отбора</w:t>
      </w:r>
      <w:r w:rsidRPr="006D6F8C">
        <w:rPr>
          <w:sz w:val="28"/>
          <w:szCs w:val="28"/>
          <w:shd w:val="clear" w:color="auto" w:fill="FFFFFF"/>
        </w:rPr>
        <w:t xml:space="preserve">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 </w:t>
      </w:r>
      <w:r w:rsidR="00111219">
        <w:rPr>
          <w:sz w:val="28"/>
          <w:szCs w:val="28"/>
          <w:shd w:val="clear" w:color="auto" w:fill="FFFFFF"/>
        </w:rPr>
        <w:t xml:space="preserve">в 2025 году </w:t>
      </w:r>
      <w:r w:rsidRPr="006D6F8C">
        <w:rPr>
          <w:sz w:val="28"/>
          <w:szCs w:val="28"/>
          <w:shd w:val="clear" w:color="auto" w:fill="FFFFFF"/>
        </w:rPr>
        <w:t>(далее – конкурс).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 w:rsidR="00C11955">
        <w:rPr>
          <w:sz w:val="28"/>
          <w:szCs w:val="28"/>
          <w:shd w:val="clear" w:color="auto" w:fill="FFFFFF"/>
        </w:rPr>
        <w:t xml:space="preserve"> </w:t>
      </w:r>
      <w:r w:rsidR="00755A83">
        <w:rPr>
          <w:sz w:val="28"/>
          <w:szCs w:val="28"/>
          <w:shd w:val="clear" w:color="auto" w:fill="FFFFFF"/>
        </w:rPr>
        <w:t xml:space="preserve">и приказом Министерства </w:t>
      </w:r>
      <w:r w:rsidR="00111219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 w:rsidR="00755A83">
        <w:rPr>
          <w:sz w:val="28"/>
          <w:szCs w:val="28"/>
          <w:shd w:val="clear" w:color="auto" w:fill="FFFFFF"/>
        </w:rPr>
        <w:t xml:space="preserve">и </w:t>
      </w:r>
      <w:r w:rsidR="00111219">
        <w:rPr>
          <w:sz w:val="28"/>
          <w:szCs w:val="28"/>
          <w:shd w:val="clear" w:color="auto" w:fill="FFFFFF"/>
        </w:rPr>
        <w:t>внутренней</w:t>
      </w:r>
      <w:r w:rsidR="00755A83">
        <w:rPr>
          <w:sz w:val="28"/>
          <w:szCs w:val="28"/>
          <w:shd w:val="clear" w:color="auto" w:fill="FFFFFF"/>
        </w:rPr>
        <w:t xml:space="preserve"> политики</w:t>
      </w:r>
      <w:r w:rsidR="00755A83" w:rsidRPr="006D6F8C">
        <w:rPr>
          <w:sz w:val="28"/>
          <w:szCs w:val="28"/>
          <w:shd w:val="clear" w:color="auto" w:fill="FFFFFF"/>
        </w:rPr>
        <w:t xml:space="preserve"> Забайкальского края</w:t>
      </w:r>
      <w:r>
        <w:rPr>
          <w:sz w:val="28"/>
          <w:szCs w:val="28"/>
          <w:shd w:val="clear" w:color="auto" w:fill="FFFFFF"/>
        </w:rPr>
        <w:t xml:space="preserve"> </w:t>
      </w:r>
      <w:r w:rsidR="00111219" w:rsidRPr="002F41A1">
        <w:rPr>
          <w:sz w:val="28"/>
          <w:szCs w:val="28"/>
          <w:shd w:val="clear" w:color="auto" w:fill="FFFFFF"/>
        </w:rPr>
        <w:t>от 18</w:t>
      </w:r>
      <w:r w:rsidRPr="002F41A1">
        <w:rPr>
          <w:sz w:val="28"/>
          <w:szCs w:val="28"/>
          <w:shd w:val="clear" w:color="auto" w:fill="FFFFFF"/>
        </w:rPr>
        <w:t xml:space="preserve"> </w:t>
      </w:r>
      <w:r w:rsidR="00111219" w:rsidRPr="002F41A1">
        <w:rPr>
          <w:sz w:val="28"/>
          <w:szCs w:val="28"/>
          <w:shd w:val="clear" w:color="auto" w:fill="FFFFFF"/>
        </w:rPr>
        <w:t>июня</w:t>
      </w:r>
      <w:r w:rsidR="002F41A1" w:rsidRPr="002F41A1">
        <w:rPr>
          <w:sz w:val="28"/>
          <w:szCs w:val="28"/>
          <w:shd w:val="clear" w:color="auto" w:fill="FFFFFF"/>
        </w:rPr>
        <w:t xml:space="preserve"> 2025 года № 80</w:t>
      </w:r>
      <w:r w:rsidR="00755A83" w:rsidRPr="002F41A1">
        <w:rPr>
          <w:sz w:val="28"/>
          <w:szCs w:val="28"/>
          <w:shd w:val="clear" w:color="auto" w:fill="FFFFFF"/>
        </w:rPr>
        <w:t xml:space="preserve"> </w:t>
      </w:r>
      <w:proofErr w:type="spellStart"/>
      <w:r w:rsidR="00755A83" w:rsidRPr="002F41A1">
        <w:rPr>
          <w:sz w:val="28"/>
          <w:szCs w:val="28"/>
          <w:shd w:val="clear" w:color="auto" w:fill="FFFFFF"/>
        </w:rPr>
        <w:t>о.д</w:t>
      </w:r>
      <w:proofErr w:type="spellEnd"/>
      <w:r w:rsidR="00755A83" w:rsidRPr="002F41A1">
        <w:rPr>
          <w:sz w:val="28"/>
          <w:szCs w:val="28"/>
          <w:shd w:val="clear" w:color="auto" w:fill="FFFFFF"/>
        </w:rPr>
        <w:t>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</w:t>
      </w:r>
      <w:r w:rsidR="00EE2457" w:rsidRPr="00EE2457">
        <w:rPr>
          <w:color w:val="000000"/>
          <w:sz w:val="28"/>
          <w:szCs w:val="28"/>
        </w:rPr>
        <w:t>благоустройство территории, в том числе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сезонное благоустройство, новогоднее оформление, охрана окружающей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среды, экологическая культура, безопасность, в том числе пожарная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безопасность, повышение качества жизни населения, развитие физической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культуры и спорта</w:t>
      </w:r>
      <w:r w:rsidRPr="00F41DF4">
        <w:rPr>
          <w:color w:val="000000"/>
          <w:sz w:val="28"/>
          <w:szCs w:val="28"/>
        </w:rPr>
        <w:t>);</w:t>
      </w:r>
    </w:p>
    <w:p w:rsidR="00F41DF4" w:rsidRPr="00F41DF4" w:rsidRDefault="00EE2457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41DF4" w:rsidRPr="00F41DF4">
        <w:rPr>
          <w:color w:val="000000"/>
          <w:sz w:val="28"/>
          <w:szCs w:val="28"/>
        </w:rPr>
        <w:t>) «Россия – Родина моя!» (</w:t>
      </w:r>
      <w:r w:rsidRPr="00EE2457">
        <w:rPr>
          <w:color w:val="000000"/>
          <w:sz w:val="28"/>
          <w:szCs w:val="28"/>
        </w:rPr>
        <w:t>патриотичес</w:t>
      </w:r>
      <w:bookmarkStart w:id="0" w:name="_GoBack"/>
      <w:bookmarkEnd w:id="0"/>
      <w:r w:rsidRPr="00EE2457">
        <w:rPr>
          <w:color w:val="000000"/>
          <w:sz w:val="28"/>
          <w:szCs w:val="28"/>
        </w:rPr>
        <w:t>кое воспитание и работа с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молодежью, поддержка молодежных, волонтерских проектов, помощь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семьям участников специальной военной операции в Донецкой и Луганской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народных республиках, Запорожской, Херсонской областях, сохранение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исторического и культурного наследия, народных традиций и промыслов,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развитие въездного туризма, поддержка проектов в области культуры и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искусства, сохранение исторической памяти, проведение мероприятий,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E2457">
        <w:rPr>
          <w:color w:val="000000"/>
          <w:sz w:val="28"/>
          <w:szCs w:val="28"/>
        </w:rPr>
        <w:t>посвещенным</w:t>
      </w:r>
      <w:proofErr w:type="spellEnd"/>
      <w:r w:rsidRPr="00EE2457">
        <w:rPr>
          <w:color w:val="000000"/>
          <w:sz w:val="28"/>
          <w:szCs w:val="28"/>
        </w:rPr>
        <w:t xml:space="preserve"> памятным, юбилейным датам</w:t>
      </w:r>
      <w:r w:rsidR="00F41DF4" w:rsidRPr="00F41DF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A9E" w:rsidRPr="006D6F8C" w:rsidRDefault="00114A9E" w:rsidP="00114A9E">
      <w:pPr>
        <w:pStyle w:val="Default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D6F8C">
        <w:rPr>
          <w:b/>
          <w:sz w:val="28"/>
          <w:szCs w:val="28"/>
        </w:rPr>
        <w:t>Группы, на которые подразделяются участники конкурса в каждой номинации конкурса (в зависимости от размера суммы, запрашиваемой ими из бюджета Забайкальского края на реализацию проекта развития ТОС):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1 группа – проекты развития ТОС, на реализацию которых запрашивается из бюджет</w:t>
      </w:r>
      <w:r w:rsidR="00F41DF4">
        <w:rPr>
          <w:bCs/>
        </w:rPr>
        <w:t xml:space="preserve">а Забайкальского края </w:t>
      </w:r>
      <w:r w:rsidR="00EE2457">
        <w:rPr>
          <w:bCs/>
        </w:rPr>
        <w:t>не более 8</w:t>
      </w:r>
      <w:r w:rsidR="00F41DF4">
        <w:rPr>
          <w:bCs/>
        </w:rPr>
        <w:t>0</w:t>
      </w:r>
      <w:r w:rsidRPr="006D6F8C">
        <w:rPr>
          <w:bCs/>
        </w:rPr>
        <w:t>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 xml:space="preserve">2 группа – проекты развития ТОС, на реализацию которых запрашивается из бюджета Забайкальского края </w:t>
      </w:r>
      <w:r w:rsidR="00EE2457">
        <w:rPr>
          <w:bCs/>
        </w:rPr>
        <w:t>1 0</w:t>
      </w:r>
      <w:r w:rsidRPr="006D6F8C">
        <w:rPr>
          <w:bCs/>
        </w:rPr>
        <w:t>00 000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lastRenderedPageBreak/>
        <w:t>3 группа – проекты развития ТОС, на реализацию которых запрашивается из бюджета</w:t>
      </w:r>
      <w:r w:rsidR="00F41DF4">
        <w:rPr>
          <w:bCs/>
        </w:rPr>
        <w:t xml:space="preserve"> Забайкальского края </w:t>
      </w:r>
      <w:r w:rsidR="00EE2457">
        <w:rPr>
          <w:bCs/>
        </w:rPr>
        <w:t>1 5</w:t>
      </w:r>
      <w:r w:rsidR="00F41DF4">
        <w:rPr>
          <w:bCs/>
        </w:rPr>
        <w:t>0</w:t>
      </w:r>
      <w:r w:rsidRPr="006D6F8C">
        <w:rPr>
          <w:bCs/>
        </w:rPr>
        <w:t>0 000 рублей (включительно).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6D6F8C" w:rsidRDefault="008A065E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23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июня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202</w:t>
      </w:r>
      <w:r w:rsidR="00EE2457">
        <w:rPr>
          <w:bCs/>
          <w:sz w:val="28"/>
          <w:szCs w:val="28"/>
          <w:shd w:val="clear" w:color="auto" w:fill="FFFFFF"/>
        </w:rPr>
        <w:t>5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8A065E">
        <w:rPr>
          <w:bCs/>
          <w:sz w:val="28"/>
          <w:szCs w:val="28"/>
          <w:shd w:val="clear" w:color="auto" w:fill="FFFFFF"/>
        </w:rPr>
        <w:t>4:00 часов по местному времени 0</w:t>
      </w:r>
      <w:r w:rsidR="00EE2457">
        <w:rPr>
          <w:bCs/>
          <w:sz w:val="28"/>
          <w:szCs w:val="28"/>
          <w:shd w:val="clear" w:color="auto" w:fill="FFFFFF"/>
        </w:rPr>
        <w:t>7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8A065E">
        <w:rPr>
          <w:bCs/>
          <w:sz w:val="28"/>
          <w:szCs w:val="28"/>
          <w:shd w:val="clear" w:color="auto" w:fill="FFFFFF"/>
        </w:rPr>
        <w:t>июля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EE2457">
        <w:rPr>
          <w:bCs/>
          <w:sz w:val="28"/>
          <w:szCs w:val="28"/>
          <w:shd w:val="clear" w:color="auto" w:fill="FFFFFF"/>
        </w:rPr>
        <w:t>5</w:t>
      </w:r>
      <w:r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23EC" w:rsidRDefault="00B423EC" w:rsidP="00B423EC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B423EC" w:rsidRDefault="008A065E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 0</w:t>
      </w:r>
      <w:r w:rsidR="00B423EC">
        <w:rPr>
          <w:sz w:val="28"/>
          <w:szCs w:val="28"/>
          <w:shd w:val="clear" w:color="auto" w:fill="FFFFFF"/>
        </w:rPr>
        <w:t xml:space="preserve">5 </w:t>
      </w:r>
      <w:r>
        <w:rPr>
          <w:sz w:val="28"/>
          <w:szCs w:val="28"/>
          <w:shd w:val="clear" w:color="auto" w:fill="FFFFFF"/>
        </w:rPr>
        <w:t>сентября</w:t>
      </w:r>
      <w:r w:rsidR="00B423EC" w:rsidRPr="00B423EC">
        <w:rPr>
          <w:sz w:val="28"/>
          <w:szCs w:val="28"/>
          <w:shd w:val="clear" w:color="auto" w:fill="FFFFFF"/>
        </w:rPr>
        <w:t xml:space="preserve"> </w:t>
      </w:r>
      <w:r w:rsidR="00B423EC">
        <w:rPr>
          <w:sz w:val="28"/>
          <w:szCs w:val="28"/>
          <w:shd w:val="clear" w:color="auto" w:fill="FFFFFF"/>
        </w:rPr>
        <w:t>2025 года.</w:t>
      </w:r>
    </w:p>
    <w:p w:rsidR="00B423EC" w:rsidRPr="006D6F8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2F41A1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6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забайкалье.мояроссия.рф</w:t>
        </w:r>
        <w:proofErr w:type="spellEnd"/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согласие на обработку персональных данных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B27">
        <w:rPr>
          <w:color w:val="000000"/>
          <w:sz w:val="28"/>
          <w:szCs w:val="28"/>
        </w:rPr>
        <w:t xml:space="preserve">согласие на осуществление организатором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средств местного бюджета, и документов, подтверждающих наличие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развития ТОС из внебюджетных источников, в том числе за счет добровольных пожертвований, средств самообложения граждан, </w:t>
      </w:r>
      <w:r w:rsidRPr="00353B27">
        <w:rPr>
          <w:color w:val="000000"/>
          <w:sz w:val="28"/>
          <w:szCs w:val="28"/>
        </w:rPr>
        <w:lastRenderedPageBreak/>
        <w:t xml:space="preserve">благотворительных и иных средств, с указанием суммы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(при условии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74500C" w:rsidRPr="0074500C" w:rsidRDefault="0074500C" w:rsidP="007450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4500C">
        <w:rPr>
          <w:color w:val="000000"/>
          <w:sz w:val="28"/>
          <w:szCs w:val="28"/>
        </w:rPr>
        <w:t>9) электронную (отсканированную) копию заключения администрации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(поселения, муниципального района, городского, муниципального округа) о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возможности реализации проекта развития ТОС на территории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соответствующего муниципального образования.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21AFC" w:rsidRDefault="00A21AFC" w:rsidP="00A2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FC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FC">
        <w:rPr>
          <w:rFonts w:ascii="Times New Roman" w:hAnsi="Times New Roman" w:cs="Times New Roman"/>
          <w:sz w:val="28"/>
          <w:szCs w:val="28"/>
        </w:rPr>
        <w:t>проект развития ТОС по каждой из номинаций конкурса</w:t>
      </w:r>
      <w:r w:rsidR="00A7704B"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</w:t>
      </w:r>
      <w:r w:rsidR="00A21AFC">
        <w:rPr>
          <w:sz w:val="28"/>
          <w:szCs w:val="28"/>
          <w:shd w:val="clear" w:color="auto" w:fill="FFFFFF"/>
        </w:rPr>
        <w:t>31 декабря</w:t>
      </w:r>
      <w:r w:rsidR="00D1185E" w:rsidRPr="00A7704B">
        <w:rPr>
          <w:sz w:val="28"/>
          <w:szCs w:val="28"/>
          <w:shd w:val="clear" w:color="auto" w:fill="FFFFFF"/>
        </w:rPr>
        <w:t xml:space="preserve">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A21AFC">
        <w:rPr>
          <w:sz w:val="28"/>
          <w:szCs w:val="28"/>
          <w:shd w:val="clear" w:color="auto" w:fill="FFFFFF"/>
        </w:rPr>
        <w:t>5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 xml:space="preserve">Министерство </w:t>
      </w:r>
      <w:r w:rsidR="00874688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 w:rsidR="00E63579" w:rsidRPr="00E63579">
        <w:rPr>
          <w:sz w:val="28"/>
          <w:szCs w:val="28"/>
          <w:shd w:val="clear" w:color="auto" w:fill="FFFFFF"/>
        </w:rPr>
        <w:t xml:space="preserve">и </w:t>
      </w:r>
      <w:r w:rsidR="00874688">
        <w:rPr>
          <w:sz w:val="28"/>
          <w:szCs w:val="28"/>
          <w:shd w:val="clear" w:color="auto" w:fill="FFFFFF"/>
        </w:rPr>
        <w:t>внутренней</w:t>
      </w:r>
      <w:r w:rsidR="00E63579" w:rsidRPr="00E63579">
        <w:rPr>
          <w:sz w:val="28"/>
          <w:szCs w:val="28"/>
          <w:shd w:val="clear" w:color="auto" w:fill="FFFFFF"/>
        </w:rPr>
        <w:t xml:space="preserve">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874688">
        <w:rPr>
          <w:bCs/>
          <w:sz w:val="28"/>
          <w:szCs w:val="28"/>
          <w:shd w:val="clear" w:color="auto" w:fill="FFFFFF"/>
        </w:rPr>
        <w:t>онтактные</w:t>
      </w:r>
      <w:r w:rsidR="00E63579">
        <w:rPr>
          <w:bCs/>
          <w:sz w:val="28"/>
          <w:szCs w:val="28"/>
          <w:shd w:val="clear" w:color="auto" w:fill="FFFFFF"/>
        </w:rPr>
        <w:t xml:space="preserve"> лиц</w:t>
      </w:r>
      <w:r w:rsidR="00874688">
        <w:rPr>
          <w:bCs/>
          <w:sz w:val="28"/>
          <w:szCs w:val="28"/>
          <w:shd w:val="clear" w:color="auto" w:fill="FFFFFF"/>
        </w:rPr>
        <w:t>а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 xml:space="preserve"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</w:t>
      </w:r>
      <w:r w:rsidR="00874688">
        <w:rPr>
          <w:sz w:val="28"/>
          <w:szCs w:val="28"/>
          <w:shd w:val="clear" w:color="auto" w:fill="FFFFFF"/>
        </w:rPr>
        <w:t>развития гражданского общества и внутренней</w:t>
      </w:r>
      <w:r w:rsidR="00FE3096"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 w:rsidR="00874688">
        <w:rPr>
          <w:sz w:val="28"/>
          <w:szCs w:val="28"/>
          <w:shd w:val="clear" w:color="auto" w:fill="FFFFFF"/>
        </w:rPr>
        <w:t>;</w:t>
      </w:r>
    </w:p>
    <w:p w:rsidR="00874688" w:rsidRDefault="00874688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Зайдель</w:t>
      </w:r>
      <w:proofErr w:type="spellEnd"/>
      <w:r>
        <w:rPr>
          <w:sz w:val="28"/>
          <w:szCs w:val="28"/>
          <w:shd w:val="clear" w:color="auto" w:fill="FFFFFF"/>
        </w:rPr>
        <w:t xml:space="preserve"> Елизавета </w:t>
      </w:r>
      <w:proofErr w:type="spellStart"/>
      <w:r>
        <w:rPr>
          <w:sz w:val="28"/>
          <w:szCs w:val="28"/>
          <w:shd w:val="clear" w:color="auto" w:fill="FFFFFF"/>
        </w:rPr>
        <w:t>Вильгельмовна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советник</w:t>
      </w:r>
      <w:r w:rsidRPr="00FE3096">
        <w:rPr>
          <w:sz w:val="28"/>
          <w:szCs w:val="28"/>
          <w:shd w:val="clear" w:color="auto" w:fill="FFFFFF"/>
        </w:rPr>
        <w:t xml:space="preserve">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 и </w:t>
      </w:r>
      <w:r>
        <w:rPr>
          <w:sz w:val="28"/>
          <w:szCs w:val="28"/>
          <w:shd w:val="clear" w:color="auto" w:fill="FFFFFF"/>
        </w:rPr>
        <w:t>внутренней</w:t>
      </w:r>
      <w:r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>
        <w:rPr>
          <w:sz w:val="28"/>
          <w:szCs w:val="28"/>
          <w:shd w:val="clear" w:color="auto" w:fill="FFFFFF"/>
        </w:rPr>
        <w:t>16.</w:t>
      </w:r>
    </w:p>
    <w:sectPr w:rsidR="00874688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C6FA0"/>
    <w:rsid w:val="000F1033"/>
    <w:rsid w:val="000F559D"/>
    <w:rsid w:val="00111219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41A1"/>
    <w:rsid w:val="002F6778"/>
    <w:rsid w:val="00301E0E"/>
    <w:rsid w:val="00320C8D"/>
    <w:rsid w:val="00340133"/>
    <w:rsid w:val="00353B27"/>
    <w:rsid w:val="003D1F8B"/>
    <w:rsid w:val="003F258E"/>
    <w:rsid w:val="00427A0C"/>
    <w:rsid w:val="004E17CC"/>
    <w:rsid w:val="004F440C"/>
    <w:rsid w:val="0052081F"/>
    <w:rsid w:val="00537F12"/>
    <w:rsid w:val="00543CA7"/>
    <w:rsid w:val="00552921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773E"/>
    <w:rsid w:val="00874688"/>
    <w:rsid w:val="0088437D"/>
    <w:rsid w:val="00886A3E"/>
    <w:rsid w:val="00890B23"/>
    <w:rsid w:val="008A065E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E152F"/>
    <w:rsid w:val="009F203D"/>
    <w:rsid w:val="009F29A5"/>
    <w:rsid w:val="009F3055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23EC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EE2457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835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35</cp:revision>
  <cp:lastPrinted>2020-02-06T06:13:00Z</cp:lastPrinted>
  <dcterms:created xsi:type="dcterms:W3CDTF">2021-12-01T02:48:00Z</dcterms:created>
  <dcterms:modified xsi:type="dcterms:W3CDTF">2025-06-18T05:43:00Z</dcterms:modified>
</cp:coreProperties>
</file>